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A29B" w14:textId="77777777" w:rsidR="002B00BD" w:rsidRDefault="0054075F">
      <w:pPr>
        <w:pStyle w:val="LO-normal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W w:w="10290" w:type="dxa"/>
        <w:jc w:val="center"/>
        <w:tblLook w:val="0000" w:firstRow="0" w:lastRow="0" w:firstColumn="0" w:lastColumn="0" w:noHBand="0" w:noVBand="0"/>
      </w:tblPr>
      <w:tblGrid>
        <w:gridCol w:w="3149"/>
        <w:gridCol w:w="1967"/>
        <w:gridCol w:w="1171"/>
        <w:gridCol w:w="2056"/>
        <w:gridCol w:w="1947"/>
      </w:tblGrid>
      <w:tr w:rsidR="002B00BD" w14:paraId="75DD6020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1FCD5" w14:textId="77777777" w:rsidR="002B00BD" w:rsidRDefault="0054075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програм: МАС социјалног рада</w:t>
            </w:r>
          </w:p>
        </w:tc>
      </w:tr>
      <w:tr w:rsidR="002B00BD" w14:paraId="2F13FA29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DA948" w14:textId="77777777" w:rsidR="002B00BD" w:rsidRDefault="0054075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Међугрупни конфликти</w:t>
            </w:r>
          </w:p>
        </w:tc>
      </w:tr>
      <w:tr w:rsidR="002B00BD" w14:paraId="39BF986F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C9EB" w14:textId="77777777" w:rsidR="002B00BD" w:rsidRDefault="00C65A8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  <w:lang w:val="sr-Cyrl-RS"/>
              </w:rPr>
              <w:t>Н</w:t>
            </w:r>
            <w:r w:rsidR="0054075F">
              <w:rPr>
                <w:b/>
              </w:rPr>
              <w:t xml:space="preserve">аставници: проф. др Владимир Хедрих, </w:t>
            </w:r>
            <w:r>
              <w:rPr>
                <w:b/>
                <w:lang w:val="sr-Cyrl-RS"/>
              </w:rPr>
              <w:t xml:space="preserve"> </w:t>
            </w:r>
            <w:r w:rsidR="0054075F">
              <w:rPr>
                <w:b/>
              </w:rPr>
              <w:t xml:space="preserve">доц. др Немања Крстић </w:t>
            </w:r>
          </w:p>
          <w:p w14:paraId="7DFEF9BC" w14:textId="77777777" w:rsidR="002B00BD" w:rsidRDefault="0054075F" w:rsidP="00C65A8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Сарадни</w:t>
            </w:r>
            <w:r w:rsidR="00C65A8F">
              <w:rPr>
                <w:b/>
                <w:lang w:val="sr-Cyrl-RS"/>
              </w:rPr>
              <w:t>ци</w:t>
            </w:r>
            <w:r>
              <w:rPr>
                <w:b/>
              </w:rPr>
              <w:t xml:space="preserve">: доц. др Драгана Јовановић, </w:t>
            </w:r>
            <w:r w:rsidR="00C65A8F">
              <w:rPr>
                <w:b/>
                <w:lang w:val="sr-Cyrl-RS"/>
              </w:rPr>
              <w:t xml:space="preserve"> </w:t>
            </w:r>
            <w:r>
              <w:rPr>
                <w:b/>
              </w:rPr>
              <w:t>доц. др Марија Пејичић</w:t>
            </w:r>
          </w:p>
        </w:tc>
      </w:tr>
      <w:tr w:rsidR="002B00BD" w14:paraId="06C38D59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7ACF9" w14:textId="77777777" w:rsidR="002B00BD" w:rsidRDefault="0054075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2B00BD" w14:paraId="34547CF5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24E59" w14:textId="77777777" w:rsidR="002B00BD" w:rsidRDefault="0054075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6</w:t>
            </w:r>
          </w:p>
        </w:tc>
      </w:tr>
      <w:tr w:rsidR="002B00BD" w14:paraId="4E3F80DE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A8791" w14:textId="77777777" w:rsidR="002B00BD" w:rsidRDefault="0054075F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2B00BD" w14:paraId="76EA563E" w14:textId="77777777">
        <w:trPr>
          <w:trHeight w:val="999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FB184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278A123C" w14:textId="77777777" w:rsidR="002B00BD" w:rsidRDefault="0054075F" w:rsidP="00C65A8F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t xml:space="preserve">Упознавање студента са изабраним теоријским приступима проучавању међугрупних конфликата и методама истраживања конфликата са позиција различитих дисциплина (психологије, социологије, социјалног рада, педагогије), кроз израду нацрта истраживања. </w:t>
            </w:r>
          </w:p>
        </w:tc>
      </w:tr>
      <w:tr w:rsidR="002B00BD" w14:paraId="6D179CB4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B8F8C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4BBEAD9F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t>Студент је упознат са теоријским концепцијама међугрупних конфликата које су покривене програмом курса и уме да примени специфичне методолошке приступе за проучавање међугрупних конфликата које су обрађиване на овом предмету. Уме да анализира ситуацију међугрупног конфликта и да осмисли нацрт истраживања којим би се прибавила сазнања о кључним карактеристикама проучаваног конфликтног односа.</w:t>
            </w:r>
          </w:p>
        </w:tc>
      </w:tr>
      <w:tr w:rsidR="002B00BD" w14:paraId="5493439B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38D77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5DB6F39B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4EAC784B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– порекло, динамика и консеквенце</w:t>
            </w:r>
          </w:p>
          <w:p w14:paraId="498FC02B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кроз историју - људска права, расизам, дискриминација, законско-правна регулатива</w:t>
            </w:r>
          </w:p>
          <w:p w14:paraId="2ACC132E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у контексту теорије социјалног идентитета</w:t>
            </w:r>
          </w:p>
          <w:p w14:paraId="72089237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Улога културе у међугрупним конфликтима</w:t>
            </w:r>
          </w:p>
          <w:p w14:paraId="4DDE4543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Улога моћи у међугрупним конфликтима</w:t>
            </w:r>
          </w:p>
          <w:p w14:paraId="6313E9CA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Психолошке основе међугрупних конфликата, социјална траума, културна траума; Баријере у конструктивном решавању сукоба; Улога образовања у превазилажењу баријера;</w:t>
            </w:r>
          </w:p>
          <w:p w14:paraId="0DFCCB0B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Колективно памћење и његова улога у међугрупним конфликтима, ратови сећања</w:t>
            </w:r>
          </w:p>
          <w:p w14:paraId="3606249C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Развојни аспекти међугрупних конфликата</w:t>
            </w:r>
          </w:p>
          <w:p w14:paraId="24B756AE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Конфликти у организацијама</w:t>
            </w:r>
          </w:p>
          <w:p w14:paraId="28851B2B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и школски систем; Интеракција образовања и конфликата (анализа осетљивости на конфликте и студије случаја)</w:t>
            </w:r>
          </w:p>
          <w:p w14:paraId="156FFED1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Одговорност и етичка питања у истраживању конфликата</w:t>
            </w:r>
          </w:p>
          <w:p w14:paraId="048F4244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Кроскултурни аспекти истраживања међугрупних конфликата</w:t>
            </w:r>
          </w:p>
          <w:p w14:paraId="06EDCFDF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Истраживање међугрупних конфликата - експериментална метода у истраживању конфликата</w:t>
            </w:r>
          </w:p>
          <w:p w14:paraId="6C4C5515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 xml:space="preserve">Истраживање међугрупних конфликата - интервју у истраживању </w:t>
            </w:r>
          </w:p>
          <w:p w14:paraId="4768F3E0" w14:textId="77777777" w:rsidR="002B00BD" w:rsidRDefault="0054075F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Истраживање међугрупних конфликата - Критичка анализа дискурса</w:t>
            </w:r>
          </w:p>
          <w:p w14:paraId="2060ABEC" w14:textId="77777777" w:rsidR="002B00BD" w:rsidRDefault="002B00BD">
            <w:pPr>
              <w:pStyle w:val="LO-normal"/>
              <w:tabs>
                <w:tab w:val="left" w:pos="567"/>
              </w:tabs>
              <w:spacing w:after="60"/>
              <w:rPr>
                <w:i/>
              </w:rPr>
            </w:pPr>
          </w:p>
          <w:p w14:paraId="37B04484" w14:textId="77777777" w:rsidR="002B00BD" w:rsidRDefault="0054075F">
            <w:pPr>
              <w:pStyle w:val="LO-normal"/>
              <w:keepLines/>
              <w:tabs>
                <w:tab w:val="left" w:pos="567"/>
              </w:tabs>
            </w:pPr>
            <w:r>
              <w:rPr>
                <w:i/>
              </w:rPr>
              <w:t xml:space="preserve">Практична настава </w:t>
            </w:r>
          </w:p>
          <w:p w14:paraId="0041563F" w14:textId="77777777" w:rsidR="002B00BD" w:rsidRDefault="0054075F">
            <w:pPr>
              <w:pStyle w:val="LO-normal"/>
              <w:keepLines/>
              <w:numPr>
                <w:ilvl w:val="0"/>
                <w:numId w:val="1"/>
              </w:numPr>
              <w:tabs>
                <w:tab w:val="left" w:pos="567"/>
              </w:tabs>
            </w:pPr>
            <w:r>
              <w:t>дискусија о проблемима истраживања и потенцијалној примени резултата</w:t>
            </w:r>
          </w:p>
          <w:p w14:paraId="65965DA4" w14:textId="77777777" w:rsidR="002B00BD" w:rsidRDefault="0054075F">
            <w:pPr>
              <w:pStyle w:val="LO-normal"/>
              <w:keepLines/>
              <w:numPr>
                <w:ilvl w:val="0"/>
                <w:numId w:val="1"/>
              </w:numPr>
              <w:tabs>
                <w:tab w:val="left" w:pos="567"/>
              </w:tabs>
            </w:pPr>
            <w:r>
              <w:t>учешће у осмишљавању и реализацији активности Центра за социјалну инклузију и решавање конфликата</w:t>
            </w:r>
          </w:p>
        </w:tc>
      </w:tr>
      <w:tr w:rsidR="002B00BD" w14:paraId="3CD2D657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5702B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6FFCF9CF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Anderson, K. J. (2010). </w:t>
            </w:r>
            <w:r>
              <w:rPr>
                <w:i/>
                <w:color w:val="222222"/>
                <w:highlight w:val="white"/>
              </w:rPr>
              <w:t>Benign bigotry: The psychology of subtle prejudice</w:t>
            </w:r>
            <w:r>
              <w:rPr>
                <w:color w:val="222222"/>
                <w:highlight w:val="white"/>
              </w:rPr>
              <w:t>. Cambridge University Press. стране: 31-63</w:t>
            </w:r>
          </w:p>
          <w:p w14:paraId="57087262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Staub, E. (2002). The psychology of bystanders, perpetrators, and heroic helpers. In L. S. Newman &amp; R. Erber (Eds.), </w:t>
            </w:r>
            <w:r>
              <w:rPr>
                <w:i/>
                <w:color w:val="222222"/>
                <w:highlight w:val="white"/>
              </w:rPr>
              <w:t>Understanding genocide: The social psychology of the Holocaust</w:t>
            </w:r>
            <w:r>
              <w:rPr>
                <w:color w:val="222222"/>
                <w:highlight w:val="white"/>
              </w:rPr>
              <w:t xml:space="preserve"> (pp. 11</w:t>
            </w:r>
            <w:r>
              <w:t>–</w:t>
            </w:r>
            <w:r>
              <w:rPr>
                <w:color w:val="222222"/>
                <w:highlight w:val="white"/>
              </w:rPr>
              <w:t>42). Oxford University Press.</w:t>
            </w:r>
          </w:p>
          <w:p w14:paraId="7A1900ED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Gaertner, S. L., Guerra, R., Rebelo, M., Dovidio, J. F., Hehman, E., &amp; Deegan, M. P. (2016). The common ingroup identity model and the development of a functional perspective: A cross-national collaboration. In J. Vala, Waldzus, S., &amp; M. Calheiros (Eds), </w:t>
            </w:r>
            <w:r>
              <w:rPr>
                <w:i/>
                <w:color w:val="222222"/>
                <w:highlight w:val="white"/>
              </w:rPr>
              <w:t>The Social Developmental Construction of Violence and Intergroup Conflict</w:t>
            </w:r>
            <w:r>
              <w:rPr>
                <w:color w:val="222222"/>
                <w:highlight w:val="white"/>
              </w:rPr>
              <w:t xml:space="preserve"> (pp. 105–120). Springer International Publishing, Switzerland</w:t>
            </w:r>
          </w:p>
          <w:p w14:paraId="2C457072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Korostelina, K. V. (2007). The Factors That Influence Conflict Dynamics. In </w:t>
            </w:r>
            <w:r>
              <w:rPr>
                <w:i/>
              </w:rPr>
              <w:t>Social Identity and Conflict</w:t>
            </w:r>
            <w:r>
              <w:t xml:space="preserve"> (pp. 127–143). Palgrave Macmillan, New York.</w:t>
            </w:r>
          </w:p>
          <w:p w14:paraId="7EF79210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rPr>
                <w:color w:val="222222"/>
                <w:highlight w:val="white"/>
              </w:rPr>
              <w:lastRenderedPageBreak/>
              <w:t xml:space="preserve">Hewstone, М., &amp; Stroebe, W. (Eds.). (2003). </w:t>
            </w:r>
            <w:r>
              <w:rPr>
                <w:i/>
                <w:color w:val="222222"/>
                <w:highlight w:val="white"/>
              </w:rPr>
              <w:t xml:space="preserve">Uvod u socijalnu psihologiju </w:t>
            </w:r>
            <w:r>
              <w:rPr>
                <w:color w:val="222222"/>
                <w:highlight w:val="white"/>
              </w:rPr>
              <w:t>–</w:t>
            </w:r>
            <w:r>
              <w:rPr>
                <w:i/>
                <w:color w:val="222222"/>
                <w:highlight w:val="white"/>
              </w:rPr>
              <w:t xml:space="preserve"> europske perspektive</w:t>
            </w:r>
            <w:r>
              <w:rPr>
                <w:color w:val="222222"/>
                <w:highlight w:val="white"/>
              </w:rPr>
              <w:t>. Jastrebarsko: Naklada Slap. стране: 427–455</w:t>
            </w:r>
          </w:p>
          <w:p w14:paraId="7AAB690B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Hedrih, V. (2021). Social Trauma Research.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313–327). Springer Nature Switzerland AG. </w:t>
            </w:r>
            <w:hyperlink r:id="rId8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14:paraId="1CE9C74E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Hedrih, V., &amp; Husremović, D. (2021). Organizational Psychology: Traumatic Traces in Organizations.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235–243). Springer Nature Switzerland AG. </w:t>
            </w:r>
            <w:hyperlink r:id="rId9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14:paraId="4F8FBC00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Van Dijk, T. A. (1993). Principles of Critical Discourse Analysis. </w:t>
            </w:r>
            <w:r>
              <w:rPr>
                <w:i/>
              </w:rPr>
              <w:t>Discourse &amp; Society</w:t>
            </w:r>
            <w:r>
              <w:t xml:space="preserve"> 4(2): 249–280.  </w:t>
            </w:r>
            <w:hyperlink r:id="rId10">
              <w:r>
                <w:rPr>
                  <w:color w:val="1155CC"/>
                  <w:u w:val="single"/>
                </w:rPr>
                <w:t>https://doi.org/10.1177/0957926593004002006</w:t>
              </w:r>
            </w:hyperlink>
            <w:r>
              <w:t xml:space="preserve"> </w:t>
            </w:r>
          </w:p>
          <w:p w14:paraId="582C1C79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Brinkmann, Svend. 2012. Qualitative Inquiry in Everyday Life: Working with EverydayLife Materials. London: Sage. Chapter: Movies, Images and Television: 127-147; </w:t>
            </w:r>
            <w:r>
              <w:rPr>
                <w:b/>
              </w:rPr>
              <w:t xml:space="preserve">ili </w:t>
            </w:r>
            <w:r>
              <w:t>Chapter: Media materials: 108-126</w:t>
            </w:r>
          </w:p>
          <w:p w14:paraId="2F4D2AF2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Krstić, Nemanja. 2020. O metodi dubinskog intervjua. Godišnjak za sociologiju XVI(25): 77-98. DOI: </w:t>
            </w:r>
            <w:hyperlink r:id="rId11">
              <w:r>
                <w:rPr>
                  <w:color w:val="1155CC"/>
                  <w:u w:val="single"/>
                </w:rPr>
                <w:t>https://doi.org/10.46630/gsoc.25.2020.04</w:t>
              </w:r>
            </w:hyperlink>
            <w:r>
              <w:t xml:space="preserve"> </w:t>
            </w:r>
          </w:p>
          <w:p w14:paraId="3E75495A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Kvale, Steinar. 2006. Dominance Through Interviews and Dialogues. </w:t>
            </w:r>
            <w:r>
              <w:rPr>
                <w:i/>
              </w:rPr>
              <w:t>Qualitative Inquiry</w:t>
            </w:r>
            <w:r>
              <w:t xml:space="preserve"> 13(3): 480–500.</w:t>
            </w:r>
          </w:p>
          <w:p w14:paraId="348BC774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Becker-Blease, K. A., &amp; Freyd, J. (2006). Research Participants Telling the Truth About Their Lives: The Ethics of Asking and Not Asking About Abuse. </w:t>
            </w:r>
            <w:r>
              <w:rPr>
                <w:i/>
              </w:rPr>
              <w:t>American Psychologist</w:t>
            </w:r>
            <w:r>
              <w:t xml:space="preserve">, </w:t>
            </w:r>
            <w:r>
              <w:rPr>
                <w:i/>
              </w:rPr>
              <w:t>61</w:t>
            </w:r>
            <w:r>
              <w:t xml:space="preserve">(3), 218–226. </w:t>
            </w:r>
            <w:hyperlink r:id="rId12">
              <w:r>
                <w:rPr>
                  <w:color w:val="1155CC"/>
                  <w:u w:val="single"/>
                </w:rPr>
                <w:t>https://doi.org/10.1037/0003-066X.61.3.218</w:t>
              </w:r>
            </w:hyperlink>
          </w:p>
          <w:p w14:paraId="716F8B19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Assmann, A. (2021). Cultural Memory.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25–37). Springer Nature Switzerland AG. </w:t>
            </w:r>
            <w:hyperlink r:id="rId13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14:paraId="5F3835BE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Eyerman, R. (2021). Cultural Trauma.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37–43). Springer Nature Switzerland AG. </w:t>
            </w:r>
            <w:hyperlink r:id="rId14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14:paraId="0A729703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Hedrih, V. (2020). </w:t>
            </w:r>
            <w:r>
              <w:rPr>
                <w:i/>
              </w:rPr>
              <w:t>Adapting Psychological Tests and Measurement Instruments for Cross-Cultural Research: An Introduction (1st Edition)</w:t>
            </w:r>
            <w:r>
              <w:t xml:space="preserve">. Routledge, Taylor&amp;Francis Group. Chapters 3&amp; 6. (pp. 48-98, 173-190). </w:t>
            </w:r>
          </w:p>
          <w:p w14:paraId="69181186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Smith, A. (2014). Contemporary Challenges for Education in Conflict-affected Countries, </w:t>
            </w:r>
            <w:r>
              <w:rPr>
                <w:i/>
              </w:rPr>
              <w:t>Journal of International and Comparative Education</w:t>
            </w:r>
            <w:r>
              <w:t xml:space="preserve">, Vol. 3, Issue 1, 113-125. </w:t>
            </w:r>
          </w:p>
          <w:p w14:paraId="5B652DCD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Valente, S., Lourenço, A. A. , &amp; Németh, Z. (2020). School Conflicts: Causes and Management Strategies in Classroom Relationships. In (Ed.), Interpersonal Relationships. IntechOpen. Poglavlje 6 (str. 1-13) available at </w:t>
            </w:r>
            <w:hyperlink r:id="rId15">
              <w:r>
                <w:rPr>
                  <w:color w:val="1155CC"/>
                  <w:u w:val="single"/>
                </w:rPr>
                <w:t>https://www.academia.edu/44777673/School_conflicts_Causes_and_management_strategies_in_classroom_relationships</w:t>
              </w:r>
            </w:hyperlink>
            <w:r>
              <w:t xml:space="preserve"> </w:t>
            </w:r>
          </w:p>
          <w:p w14:paraId="539AEF6F" w14:textId="77777777" w:rsidR="002B00BD" w:rsidRDefault="0054075F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Hamilton, M. (2015). A Pedagogy for Peacebuilding: Practicing an Integrative Model for Conflict Analysis and Response, </w:t>
            </w:r>
            <w:r>
              <w:rPr>
                <w:i/>
              </w:rPr>
              <w:t>Revista de Mediación</w:t>
            </w:r>
            <w:r>
              <w:t>, 8, 2, (pp. 1-9).</w:t>
            </w:r>
          </w:p>
          <w:p w14:paraId="79E0469E" w14:textId="77777777" w:rsidR="002B00BD" w:rsidRDefault="0054075F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Bickmore, C. (2014). Peacebuilding Dialogue Pedagogies in Canadian Classrooms, </w:t>
            </w:r>
            <w:r>
              <w:rPr>
                <w:i/>
              </w:rPr>
              <w:t>Curriculum Inquiry,</w:t>
            </w:r>
            <w:r>
              <w:t xml:space="preserve"> 44, 4 . (pp. 553-579).  </w:t>
            </w:r>
          </w:p>
          <w:p w14:paraId="2C021EAD" w14:textId="77777777" w:rsidR="002B00BD" w:rsidRDefault="0054075F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Hayes, S. (2011). Community Engagement in Peace and Conflict Studies: Connecting and Advancing Pedagogy, Research, and Practice. In T. Matyók,  J. Senehi &amp; S. Byrne (Eds.), </w:t>
            </w:r>
            <w:r>
              <w:rPr>
                <w:i/>
              </w:rPr>
              <w:t>Critical Issues in Peace and Conflict Studies - Theory, Practice, and Pedagogy</w:t>
            </w:r>
            <w:r>
              <w:t xml:space="preserve"> (pp. 311-328). Rowman &amp; Littlefield Publishers, Inc. </w:t>
            </w:r>
          </w:p>
          <w:p w14:paraId="685F8F50" w14:textId="77777777" w:rsidR="002B00BD" w:rsidRDefault="0054075F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Kellett, P. (2011). Narrative in the Teaching and Practice of Conflict Analysis, Transformation, and Peacebuilding. In T. Matyók,  J. Senehi &amp; S. Byrne (Eds.), </w:t>
            </w:r>
            <w:r>
              <w:rPr>
                <w:i/>
              </w:rPr>
              <w:t>Critical Issues in Peace and Conflict Studies - Theory, Practice, and Pedagogy</w:t>
            </w:r>
            <w:r>
              <w:t xml:space="preserve"> (pp. 329-348). Rowman &amp; Littlefield Publishers, Inc. </w:t>
            </w:r>
          </w:p>
          <w:p w14:paraId="3509E04E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  <w:jc w:val="right"/>
              <w:rPr>
                <w:b/>
              </w:rPr>
            </w:pPr>
            <w:r>
              <w:rPr>
                <w:b/>
              </w:rPr>
              <w:t>Укупан број страница обавезне литературе: 373</w:t>
            </w:r>
          </w:p>
          <w:p w14:paraId="56EEEDEC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Шира литература</w:t>
            </w:r>
            <w:r>
              <w:t>:</w:t>
            </w:r>
          </w:p>
          <w:p w14:paraId="272A4B8E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Warren, Carol A. B. 2012. Interviewing as Social Interaction, u: Gubrium, J. et al. (ur.). </w:t>
            </w:r>
            <w:r>
              <w:rPr>
                <w:i/>
              </w:rPr>
              <w:t>The SAGE Handbook of Interview Research – The Complexity of the Craft</w:t>
            </w:r>
            <w:r>
              <w:t>. Thousand Oaks, CA: Sage.</w:t>
            </w:r>
          </w:p>
          <w:p w14:paraId="1CA151BE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>Yin, K. Robert. 2011.</w:t>
            </w:r>
            <w:r>
              <w:rPr>
                <w:i/>
              </w:rPr>
              <w:t xml:space="preserve"> Qualitative Research from Start to Finish</w:t>
            </w:r>
            <w:r>
              <w:t xml:space="preserve">. New York/London: TheGulford press. </w:t>
            </w:r>
          </w:p>
          <w:p w14:paraId="73C9A09D" w14:textId="77777777" w:rsidR="002B00BD" w:rsidRDefault="0054075F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>Brinkmann, Svend and Steinar Kvale. 2005. Confronting the Ethics of Qualitative Research. Journal of Constructivist Psychology, 18:157–181.</w:t>
            </w:r>
          </w:p>
          <w:p w14:paraId="1923A8E3" w14:textId="77777777" w:rsidR="002B00BD" w:rsidRDefault="0054075F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>Brinkmann, Svend. 2013. Qualitative Interviewing. Oxford: Oxford University Press.</w:t>
            </w:r>
          </w:p>
          <w:p w14:paraId="0812DE11" w14:textId="77777777" w:rsidR="002B00BD" w:rsidRDefault="0054075F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Hedrih, V. (2020). </w:t>
            </w:r>
            <w:r>
              <w:rPr>
                <w:i/>
              </w:rPr>
              <w:t>Adapting Psychological Tests and Measurement Instruments for Cross-Cultural Research: An Introduction (1st Edition)</w:t>
            </w:r>
            <w:r>
              <w:t>. Routledge, Taylor &amp; Francis Group. Chapter 2. (pp. 21-47).</w:t>
            </w:r>
          </w:p>
          <w:p w14:paraId="56DDDE3C" w14:textId="77777777" w:rsidR="002B00BD" w:rsidRDefault="0054075F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Jurgensmeyer, M. 2002. “The Religious Roots of Contemporary Terrorism.” In Kegley, Charles W., Jr., ed., </w:t>
            </w:r>
            <w:r>
              <w:rPr>
                <w:i/>
              </w:rPr>
              <w:t xml:space="preserve">The New Global Terrorism: Characteristics, Causes, Control. </w:t>
            </w:r>
            <w:r>
              <w:t>Prentice Hall.</w:t>
            </w:r>
          </w:p>
          <w:p w14:paraId="18A37625" w14:textId="77777777" w:rsidR="002B00BD" w:rsidRDefault="0054075F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>Etinson. 2018. Human Rights: Moral or Political?, Chap. 1, 2</w:t>
            </w:r>
          </w:p>
          <w:p w14:paraId="51F834D2" w14:textId="77777777" w:rsidR="002B00BD" w:rsidRDefault="0054075F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The Universal Declaration of Human Rights (available at http://www.un.org/en/documents/udhr/ ), the International Covenant on Economic, Social and Cultural Rights 1966 available at (http://www2.ohchr.org/english/law/cescr.htm), the International Covenant on Civil and Political Rights 1966 (available at </w:t>
            </w:r>
            <w:hyperlink r:id="rId16">
              <w:r>
                <w:rPr>
                  <w:color w:val="1155CC"/>
                  <w:u w:val="single"/>
                </w:rPr>
                <w:t>http://www2.ohchr.org/english/law/ccpr.htm</w:t>
              </w:r>
            </w:hyperlink>
            <w:r>
              <w:t>)</w:t>
            </w:r>
          </w:p>
          <w:p w14:paraId="3A0F2BCA" w14:textId="77777777" w:rsidR="002B00BD" w:rsidRDefault="0054075F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Moyn, S. 2010. “Human Rights in History,” The Nation (August 11), available at </w:t>
            </w:r>
            <w:hyperlink r:id="rId17">
              <w:r>
                <w:rPr>
                  <w:color w:val="1155CC"/>
                  <w:u w:val="single"/>
                </w:rPr>
                <w:t>http://www.thenation.com/article/153993/human-rights-history</w:t>
              </w:r>
            </w:hyperlink>
          </w:p>
          <w:p w14:paraId="730FB381" w14:textId="77777777" w:rsidR="002B00BD" w:rsidRDefault="0054075F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Stammers, N. 1999 "Social Movements and the Social Construction of Human Rights," </w:t>
            </w:r>
            <w:r>
              <w:rPr>
                <w:i/>
              </w:rPr>
              <w:t xml:space="preserve">Human Rights Quarterly </w:t>
            </w:r>
            <w:r>
              <w:t>24: 4: 980-1008.</w:t>
            </w:r>
          </w:p>
          <w:p w14:paraId="3C6654DF" w14:textId="77777777" w:rsidR="002B00BD" w:rsidRDefault="0054075F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lastRenderedPageBreak/>
              <w:t xml:space="preserve">Shafir, G. 2004. “Citizenship and Human Rights in the Era of Globalization,” in Alison Brysk and Gershon Shafir, eds. </w:t>
            </w:r>
            <w:r>
              <w:rPr>
                <w:i/>
              </w:rPr>
              <w:t xml:space="preserve">People out of Place: Globalization, Human Rights, and the Citizenship Gap, </w:t>
            </w:r>
            <w:r>
              <w:t>Routledge, Ch. 2.</w:t>
            </w:r>
          </w:p>
        </w:tc>
      </w:tr>
      <w:tr w:rsidR="002B00BD" w14:paraId="38944CF7" w14:textId="77777777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58D96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lastRenderedPageBreak/>
              <w:t>Број часова  активне наставе</w:t>
            </w:r>
          </w:p>
        </w:tc>
        <w:tc>
          <w:tcPr>
            <w:tcW w:w="3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5A65B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4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BDC6E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2B00BD" w14:paraId="07DC5AD2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973E0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7EBF3189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Реализација програмских садржаја предвиђених овим курсом заснована је на следећим методама и облицима рада: монолошка, дијалошка и проблемска метода; претраживање и анализа штампаних и електронских извора, усмена излагања, дискусија, радионице, разноврсне активности интерактивног карактера, групно излагање нацрта</w:t>
            </w:r>
          </w:p>
        </w:tc>
      </w:tr>
      <w:tr w:rsidR="002B00BD" w14:paraId="08CD3CB9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DC1E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2B00BD" w14:paraId="34976CFE" w14:textId="77777777">
        <w:trPr>
          <w:trHeight w:val="569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F462B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3CBF8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4B599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77384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2B00BD" w14:paraId="4CB7F5FB" w14:textId="77777777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D152E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25570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4675C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DD457" w14:textId="77777777" w:rsidR="002B00BD" w:rsidRDefault="002B00BD">
            <w:pPr>
              <w:pStyle w:val="LO-normal"/>
              <w:tabs>
                <w:tab w:val="left" w:pos="567"/>
              </w:tabs>
              <w:spacing w:after="60"/>
            </w:pPr>
          </w:p>
        </w:tc>
      </w:tr>
      <w:tr w:rsidR="002B00BD" w14:paraId="06B05CDA" w14:textId="77777777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48476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A7A62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5E170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64561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2B00BD" w14:paraId="71B91699" w14:textId="77777777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6DD08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нацрт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A3A78" w14:textId="77777777" w:rsidR="002B00BD" w:rsidRDefault="0054075F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20121" w14:textId="77777777" w:rsidR="002B00BD" w:rsidRDefault="002B00BD">
            <w:pPr>
              <w:pStyle w:val="LO-normal"/>
              <w:tabs>
                <w:tab w:val="left" w:pos="567"/>
              </w:tabs>
              <w:spacing w:after="60"/>
              <w:rPr>
                <w:b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252A2" w14:textId="77777777" w:rsidR="002B00BD" w:rsidRDefault="002B00BD">
            <w:pPr>
              <w:pStyle w:val="LO-normal"/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14:paraId="64A4CE43" w14:textId="77777777" w:rsidR="002B00BD" w:rsidRDefault="002B00BD">
      <w:pPr>
        <w:pStyle w:val="LO-normal"/>
        <w:jc w:val="center"/>
      </w:pPr>
    </w:p>
    <w:sectPr w:rsidR="002B00BD">
      <w:headerReference w:type="default" r:id="rId18"/>
      <w:footerReference w:type="default" r:id="rId19"/>
      <w:pgSz w:w="11906" w:h="16838"/>
      <w:pgMar w:top="2269" w:right="283" w:bottom="851" w:left="426" w:header="113" w:footer="17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0C1B9" w14:textId="77777777" w:rsidR="00EE6CE2" w:rsidRDefault="00EE6CE2">
      <w:pPr>
        <w:spacing w:line="240" w:lineRule="auto"/>
      </w:pPr>
      <w:r>
        <w:separator/>
      </w:r>
    </w:p>
  </w:endnote>
  <w:endnote w:type="continuationSeparator" w:id="0">
    <w:p w14:paraId="4190C1E0" w14:textId="77777777" w:rsidR="00EE6CE2" w:rsidRDefault="00EE6C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5E16" w14:textId="77777777" w:rsidR="002B00BD" w:rsidRDefault="0054075F">
    <w:pPr>
      <w:pStyle w:val="LO-normal"/>
      <w:tabs>
        <w:tab w:val="center" w:pos="4320"/>
        <w:tab w:val="right" w:pos="8640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F1DF7" w14:textId="77777777" w:rsidR="00EE6CE2" w:rsidRDefault="00EE6CE2">
      <w:pPr>
        <w:spacing w:line="240" w:lineRule="auto"/>
      </w:pPr>
      <w:r>
        <w:separator/>
      </w:r>
    </w:p>
  </w:footnote>
  <w:footnote w:type="continuationSeparator" w:id="0">
    <w:p w14:paraId="304B9E92" w14:textId="77777777" w:rsidR="00EE6CE2" w:rsidRDefault="00EE6C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004E" w14:textId="77777777" w:rsidR="002B00BD" w:rsidRDefault="0054075F">
    <w:pPr>
      <w:pStyle w:val="LO-normal"/>
      <w:tabs>
        <w:tab w:val="center" w:pos="4320"/>
        <w:tab w:val="right" w:pos="8640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 xml:space="preserve">         </w:t>
    </w:r>
  </w:p>
  <w:tbl>
    <w:tblPr>
      <w:tblW w:w="9668" w:type="dxa"/>
      <w:jc w:val="center"/>
      <w:tblLook w:val="0000" w:firstRow="0" w:lastRow="0" w:firstColumn="0" w:lastColumn="0" w:noHBand="0" w:noVBand="0"/>
    </w:tblPr>
    <w:tblGrid>
      <w:gridCol w:w="1634"/>
      <w:gridCol w:w="6368"/>
      <w:gridCol w:w="1666"/>
    </w:tblGrid>
    <w:tr w:rsidR="002B00BD" w14:paraId="3182B74E" w14:textId="77777777">
      <w:trPr>
        <w:trHeight w:val="367"/>
        <w:jc w:val="center"/>
      </w:trPr>
      <w:tc>
        <w:tcPr>
          <w:tcW w:w="163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2D449B69" w14:textId="77777777" w:rsidR="002B00BD" w:rsidRDefault="0054075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b/>
              <w:color w:val="333399"/>
              <w:sz w:val="24"/>
              <w:szCs w:val="24"/>
            </w:rPr>
          </w:pPr>
          <w:r>
            <w:rPr>
              <w:noProof/>
              <w:lang w:eastAsia="sr-Latn-RS" w:bidi="ar-SA"/>
            </w:rPr>
            <w:drawing>
              <wp:inline distT="0" distB="0" distL="0" distR="0" wp14:anchorId="417FE2AD" wp14:editId="6227E3AF">
                <wp:extent cx="900430" cy="899795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3C0AD446" w14:textId="77777777" w:rsidR="002B00BD" w:rsidRDefault="0054075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Универзитет у Нишу</w:t>
          </w:r>
        </w:p>
        <w:p w14:paraId="067E6610" w14:textId="77777777" w:rsidR="002B00BD" w:rsidRDefault="0054075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A1E251E" w14:textId="77777777" w:rsidR="002B00BD" w:rsidRDefault="0054075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noProof/>
              <w:lang w:eastAsia="sr-Latn-RS" w:bidi="ar-SA"/>
            </w:rPr>
            <w:drawing>
              <wp:inline distT="0" distB="0" distL="0" distR="0" wp14:anchorId="2F568C70" wp14:editId="265672B1">
                <wp:extent cx="914400" cy="913765"/>
                <wp:effectExtent l="0" t="0" r="0" b="0"/>
                <wp:docPr id="2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B00BD" w14:paraId="1AD9F81A" w14:textId="77777777">
      <w:trPr>
        <w:trHeight w:val="467"/>
        <w:jc w:val="center"/>
      </w:trPr>
      <w:tc>
        <w:tcPr>
          <w:tcW w:w="163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7EBF0925" w14:textId="77777777" w:rsidR="002B00BD" w:rsidRDefault="002B00BD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  <w:tc>
        <w:tcPr>
          <w:tcW w:w="637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14:paraId="01CEBA2B" w14:textId="77777777" w:rsidR="002B00BD" w:rsidRDefault="0054075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2C8C27C" w14:textId="77777777" w:rsidR="002B00BD" w:rsidRDefault="002B00BD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</w:tr>
    <w:tr w:rsidR="002B00BD" w14:paraId="482A0B74" w14:textId="77777777">
      <w:trPr>
        <w:trHeight w:val="449"/>
        <w:jc w:val="center"/>
      </w:trPr>
      <w:tc>
        <w:tcPr>
          <w:tcW w:w="163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370FBAF6" w14:textId="77777777" w:rsidR="002B00BD" w:rsidRDefault="002B00BD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  <w:tc>
        <w:tcPr>
          <w:tcW w:w="637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71844E13" w14:textId="77777777" w:rsidR="002B00BD" w:rsidRDefault="0054075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Мастер академске студије социјалног рада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BB41F84" w14:textId="77777777" w:rsidR="002B00BD" w:rsidRDefault="002B00BD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</w:tr>
  </w:tbl>
  <w:p w14:paraId="10064EC4" w14:textId="77777777" w:rsidR="002B00BD" w:rsidRDefault="0054075F">
    <w:pPr>
      <w:pStyle w:val="LO-normal"/>
      <w:tabs>
        <w:tab w:val="center" w:pos="4320"/>
        <w:tab w:val="right" w:pos="8640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07333"/>
    <w:multiLevelType w:val="multilevel"/>
    <w:tmpl w:val="74729780"/>
    <w:lvl w:ilvl="0">
      <w:start w:val="1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position w:val="0"/>
        <w:sz w:val="20"/>
        <w:vertAlign w:val="baseline"/>
      </w:rPr>
    </w:lvl>
  </w:abstractNum>
  <w:abstractNum w:abstractNumId="1" w15:restartNumberingAfterBreak="0">
    <w:nsid w:val="55335311"/>
    <w:multiLevelType w:val="multilevel"/>
    <w:tmpl w:val="04D0EA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1125EC"/>
    <w:multiLevelType w:val="multilevel"/>
    <w:tmpl w:val="04D60934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num w:numId="1" w16cid:durableId="2087071023">
    <w:abstractNumId w:val="2"/>
  </w:num>
  <w:num w:numId="2" w16cid:durableId="688261108">
    <w:abstractNumId w:val="0"/>
  </w:num>
  <w:num w:numId="3" w16cid:durableId="1808012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D"/>
    <w:rsid w:val="002B00BD"/>
    <w:rsid w:val="003828D5"/>
    <w:rsid w:val="0054075F"/>
    <w:rsid w:val="005913EE"/>
    <w:rsid w:val="00C65A8F"/>
    <w:rsid w:val="00EE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B3525"/>
  <w15:docId w15:val="{8A8C696A-A998-4CC0-AEA0-980F3B09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lang w:val="sr-Latn-R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Heading1">
    <w:name w:val="heading 1"/>
    <w:basedOn w:val="LO-normal"/>
    <w:next w:val="LO-normal"/>
    <w:qFormat/>
    <w:pPr>
      <w:keepNext/>
      <w:suppressAutoHyphens w:val="0"/>
      <w:spacing w:line="1" w:lineRule="atLeast"/>
      <w:textAlignment w:val="top"/>
      <w:outlineLvl w:val="0"/>
    </w:pPr>
    <w:rPr>
      <w:rFonts w:eastAsia="Times New Roman" w:cs="Times New Roman"/>
      <w:b/>
      <w:sz w:val="24"/>
      <w:szCs w:val="24"/>
      <w:lang w:bidi="ar-SA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3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4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5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6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7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8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3">
    <w:name w:val="WW8Num2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z0">
    <w:name w:val="WW8Num3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WW8Num4z1">
    <w:name w:val="WW8Num4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4z2">
    <w:name w:val="WW8Num4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4z3">
    <w:name w:val="WW8Num4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5z0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2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3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4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5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6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7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8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Hyperlink">
    <w:name w:val="Hyper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FollowedHyperlink">
    <w:name w:val="FollowedHyperlink"/>
    <w:qFormat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Mention1">
    <w:name w:val="Mention1"/>
    <w:qFormat/>
    <w:rPr>
      <w:color w:val="2B579A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UnresolvedMention1">
    <w:name w:val="Unresolved Mention1"/>
    <w:qFormat/>
    <w:rPr>
      <w:color w:val="808080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NumberingSymbols">
    <w:name w:val="Numbering Symbols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Bullets">
    <w:name w:val="Bullets"/>
    <w:qFormat/>
    <w:rPr>
      <w:rFonts w:ascii="OpenSymbol" w:eastAsia="OpenSymbol" w:hAnsi="OpenSymbol" w:cs="OpenSymbol"/>
      <w:w w:val="100"/>
      <w:position w:val="0"/>
      <w:sz w:val="20"/>
      <w:effect w:val="none"/>
      <w:vertAlign w:val="baseline"/>
      <w:em w:val="none"/>
    </w:rPr>
  </w:style>
  <w:style w:type="paragraph" w:customStyle="1" w:styleId="Heading">
    <w:name w:val="Heading"/>
    <w:basedOn w:val="LO-normal"/>
    <w:next w:val="BodyText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Liberation Sans" w:eastAsia="Microsoft YaHei" w:hAnsi="Liberation Sans"/>
      <w:sz w:val="28"/>
      <w:szCs w:val="28"/>
      <w:lang w:bidi="ar-SA"/>
    </w:rPr>
  </w:style>
  <w:style w:type="paragraph" w:styleId="BodyText">
    <w:name w:val="Body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4"/>
      <w:lang w:val="sr" w:bidi="ar-SA"/>
    </w:rPr>
  </w:style>
  <w:style w:type="paragraph" w:styleId="List">
    <w:name w:val="List"/>
    <w:basedOn w:val="BodyText"/>
    <w:qFormat/>
    <w:rPr>
      <w:rFonts w:cs="Arial"/>
    </w:rPr>
  </w:style>
  <w:style w:type="paragraph" w:styleId="Caption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sz w:val="24"/>
      <w:szCs w:val="24"/>
      <w:lang w:bidi="ar-SA"/>
    </w:rPr>
  </w:style>
  <w:style w:type="paragraph" w:customStyle="1" w:styleId="Index">
    <w:name w:val="Index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/>
      <w:lang w:bidi="ar-SA"/>
    </w:r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LO-normal"/>
    <w:qFormat/>
    <w:pPr>
      <w:tabs>
        <w:tab w:val="center" w:pos="4320"/>
        <w:tab w:val="right" w:pos="8640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Footer">
    <w:name w:val="footer"/>
    <w:basedOn w:val="LO-normal"/>
    <w:qFormat/>
    <w:pPr>
      <w:tabs>
        <w:tab w:val="center" w:pos="4320"/>
        <w:tab w:val="right" w:pos="8640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BalloonText">
    <w:name w:val="Balloon Tex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Tahoma" w:eastAsia="Times New Roman" w:hAnsi="Tahoma" w:cs="Tahoma"/>
      <w:sz w:val="16"/>
      <w:szCs w:val="16"/>
      <w:lang w:bidi="ar-SA"/>
    </w:rPr>
  </w:style>
  <w:style w:type="paragraph" w:styleId="BodyText2">
    <w:name w:val="Body Text 2"/>
    <w:basedOn w:val="LO-normal"/>
    <w:qFormat/>
    <w:pPr>
      <w:widowControl/>
      <w:suppressAutoHyphens w:val="0"/>
      <w:spacing w:line="1" w:lineRule="atLeast"/>
      <w:jc w:val="both"/>
      <w:textAlignment w:val="top"/>
      <w:outlineLvl w:val="0"/>
    </w:pPr>
    <w:rPr>
      <w:rFonts w:eastAsia="Times New Roman" w:cs="Times New Roman"/>
      <w:sz w:val="24"/>
      <w:szCs w:val="24"/>
      <w:lang w:bidi="ar-SA"/>
    </w:rPr>
  </w:style>
  <w:style w:type="paragraph" w:customStyle="1" w:styleId="TableContents">
    <w:name w:val="Table Contents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3-030-47817-9" TargetMode="External"/><Relationship Id="rId13" Type="http://schemas.openxmlformats.org/officeDocument/2006/relationships/hyperlink" Target="https://doi.org/10.1007/978-3-030-47817-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i.org/10.1037/0003-066X.61.3.218" TargetMode="External"/><Relationship Id="rId17" Type="http://schemas.openxmlformats.org/officeDocument/2006/relationships/hyperlink" Target="http://www.thenation.com/article/153993/human-rights-histo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2.ohchr.org/english/law/ccpr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46630/gsoc.25.2020.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cademia.edu/44777673/School_conflicts_Causes_and_management_strategies_in_classroom_relationships" TargetMode="External"/><Relationship Id="rId10" Type="http://schemas.openxmlformats.org/officeDocument/2006/relationships/hyperlink" Target="https://doi.org/10.1177/0957926593004002006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i.org/10.1007/978-3-030-47817-9" TargetMode="External"/><Relationship Id="rId14" Type="http://schemas.openxmlformats.org/officeDocument/2006/relationships/hyperlink" Target="https://doi.org/10.1007/978-3-030-47817-9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MkQONSjkWJVKTh4eL6q3i6VV8RQ==">AMUW2mXQy7YDK1l0A3cyDIjC7zyFr9G52mmDtciTb64JJl39wI1q4LqeWzQpCSMNa8mND2fCKye8wgi0hYbTgHGEUO2XlLqJC1l+appqTTb35hcuvx8qLeQ=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LMR</dc:creator>
  <cp:lastModifiedBy>Snežana Miljković</cp:lastModifiedBy>
  <cp:revision>2</cp:revision>
  <dcterms:created xsi:type="dcterms:W3CDTF">2022-09-29T12:13:00Z</dcterms:created>
  <dcterms:modified xsi:type="dcterms:W3CDTF">2022-09-29T12:13:00Z</dcterms:modified>
  <dc:language>en-US</dc:language>
</cp:coreProperties>
</file>